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464" w:rsidRDefault="0051665B" w:rsidP="00A2119A">
      <w:pPr>
        <w:ind w:left="3969" w:right="-232"/>
        <w:jc w:val="both"/>
        <w:rPr>
          <w:rFonts w:ascii="Verdana" w:hAnsi="Verdana"/>
          <w:b/>
          <w:sz w:val="18"/>
          <w:szCs w:val="18"/>
        </w:rPr>
      </w:pPr>
      <w:r>
        <w:rPr>
          <w:rFonts w:ascii="Verdana" w:hAnsi="Verdana"/>
          <w:b/>
          <w:sz w:val="18"/>
          <w:szCs w:val="18"/>
        </w:rPr>
        <w:t xml:space="preserve">RECHAZA </w:t>
      </w:r>
      <w:r w:rsidR="00FC146D">
        <w:rPr>
          <w:rFonts w:ascii="Verdana" w:hAnsi="Verdana"/>
          <w:b/>
          <w:sz w:val="18"/>
          <w:szCs w:val="18"/>
        </w:rPr>
        <w:t>SOLICITUD PRESENTADA POR SINDICATO DE</w:t>
      </w:r>
      <w:r w:rsidR="00BA676A">
        <w:rPr>
          <w:rFonts w:ascii="Verdana" w:hAnsi="Verdana"/>
          <w:b/>
          <w:sz w:val="18"/>
          <w:szCs w:val="18"/>
        </w:rPr>
        <w:t xml:space="preserve"> </w:t>
      </w:r>
      <w:r w:rsidR="00FC146D">
        <w:rPr>
          <w:rFonts w:ascii="Verdana" w:hAnsi="Verdana"/>
          <w:b/>
          <w:sz w:val="18"/>
          <w:szCs w:val="18"/>
        </w:rPr>
        <w:t>TRABAJADORES INDEPENDIENTES DE BUZOS MARISCADORES Y RAMOS AFINES DE CALETA BUENA – TOCOPILLA.</w:t>
      </w:r>
    </w:p>
    <w:p w:rsidR="00A2119A" w:rsidRPr="009120CB" w:rsidRDefault="00A2119A" w:rsidP="00A2119A">
      <w:pPr>
        <w:ind w:left="3969" w:right="-232"/>
        <w:jc w:val="both"/>
        <w:rPr>
          <w:rFonts w:ascii="Verdana" w:hAnsi="Verdana"/>
          <w:b/>
          <w:sz w:val="18"/>
          <w:szCs w:val="18"/>
        </w:rPr>
      </w:pPr>
    </w:p>
    <w:p w:rsidR="001D63FB" w:rsidRPr="009120CB" w:rsidRDefault="0051665B" w:rsidP="00A2119A">
      <w:pPr>
        <w:ind w:right="-232" w:firstLine="3969"/>
        <w:rPr>
          <w:rFonts w:ascii="Verdana" w:hAnsi="Verdana"/>
          <w:b/>
          <w:sz w:val="18"/>
          <w:szCs w:val="18"/>
        </w:rPr>
      </w:pPr>
      <w:r w:rsidRPr="009120CB">
        <w:rPr>
          <w:rFonts w:ascii="Verdana" w:hAnsi="Verdana"/>
          <w:b/>
          <w:sz w:val="18"/>
          <w:szCs w:val="18"/>
        </w:rPr>
        <w:t xml:space="preserve">VALPARAÍSO, </w:t>
      </w:r>
    </w:p>
    <w:p w:rsidR="00B37464" w:rsidRPr="009120CB" w:rsidRDefault="00B37464" w:rsidP="00A2119A">
      <w:pPr>
        <w:ind w:right="-232" w:firstLine="3969"/>
        <w:rPr>
          <w:rFonts w:ascii="Verdana" w:hAnsi="Verdana"/>
          <w:sz w:val="18"/>
          <w:szCs w:val="18"/>
        </w:rPr>
      </w:pPr>
    </w:p>
    <w:p w:rsidR="00A2119A" w:rsidRDefault="00B37464" w:rsidP="00A2119A">
      <w:pPr>
        <w:ind w:right="-232" w:firstLine="3969"/>
        <w:jc w:val="both"/>
        <w:rPr>
          <w:rFonts w:ascii="Verdana" w:hAnsi="Verdana"/>
          <w:sz w:val="18"/>
          <w:szCs w:val="18"/>
        </w:rPr>
      </w:pPr>
      <w:r w:rsidRPr="009120CB">
        <w:rPr>
          <w:rFonts w:ascii="Verdana" w:hAnsi="Verdana"/>
          <w:b/>
          <w:sz w:val="18"/>
          <w:szCs w:val="18"/>
        </w:rPr>
        <w:t>VISTOS:</w:t>
      </w:r>
      <w:r w:rsidR="00BA676A">
        <w:rPr>
          <w:rFonts w:ascii="Verdana" w:hAnsi="Verdana"/>
          <w:b/>
          <w:sz w:val="18"/>
          <w:szCs w:val="18"/>
        </w:rPr>
        <w:t xml:space="preserve"> </w:t>
      </w:r>
      <w:r w:rsidR="00BA676A" w:rsidRPr="00BA676A">
        <w:rPr>
          <w:rFonts w:ascii="Verdana" w:hAnsi="Verdana"/>
          <w:sz w:val="18"/>
          <w:szCs w:val="18"/>
        </w:rPr>
        <w:t>Solicitud presentada con fecha 24 de septiembre de 2018</w:t>
      </w:r>
      <w:r w:rsidR="002448EF">
        <w:rPr>
          <w:rFonts w:ascii="Verdana" w:hAnsi="Verdana"/>
          <w:sz w:val="18"/>
          <w:szCs w:val="18"/>
        </w:rPr>
        <w:t xml:space="preserve"> </w:t>
      </w:r>
      <w:r w:rsidR="00BA676A">
        <w:rPr>
          <w:rFonts w:ascii="Verdana" w:hAnsi="Verdana"/>
          <w:sz w:val="18"/>
          <w:szCs w:val="18"/>
        </w:rPr>
        <w:t xml:space="preserve">por el Sindicato de Trabajadores Independientes de Buzos Mariscadores y Ramos Afines de Caleta Buena </w:t>
      </w:r>
      <w:r w:rsidR="002448EF">
        <w:rPr>
          <w:rFonts w:ascii="Verdana" w:hAnsi="Verdana"/>
          <w:sz w:val="18"/>
          <w:szCs w:val="18"/>
        </w:rPr>
        <w:t>–</w:t>
      </w:r>
      <w:r w:rsidR="00BA676A">
        <w:rPr>
          <w:rFonts w:ascii="Verdana" w:hAnsi="Verdana"/>
          <w:sz w:val="18"/>
          <w:szCs w:val="18"/>
        </w:rPr>
        <w:t xml:space="preserve"> Tocopilla</w:t>
      </w:r>
      <w:r w:rsidR="00B530CB">
        <w:rPr>
          <w:rFonts w:ascii="Verdana" w:hAnsi="Verdana"/>
          <w:sz w:val="18"/>
          <w:szCs w:val="18"/>
        </w:rPr>
        <w:t xml:space="preserve"> y antecedentes aportados</w:t>
      </w:r>
      <w:r w:rsidR="00BA676A">
        <w:rPr>
          <w:rFonts w:ascii="Verdana" w:hAnsi="Verdana"/>
          <w:sz w:val="18"/>
          <w:szCs w:val="18"/>
        </w:rPr>
        <w:t xml:space="preserve">; </w:t>
      </w:r>
      <w:r w:rsidR="00773148">
        <w:rPr>
          <w:rFonts w:ascii="Verdana" w:hAnsi="Verdana"/>
          <w:sz w:val="18"/>
          <w:szCs w:val="18"/>
        </w:rPr>
        <w:t>Certificado de Recepción de Expediente de Concesión Marítima emitido por la Capitanía de Puerto de Tocopilla de fecha</w:t>
      </w:r>
      <w:r w:rsidR="003173BE">
        <w:rPr>
          <w:rFonts w:ascii="Verdana" w:hAnsi="Verdana"/>
          <w:sz w:val="18"/>
          <w:szCs w:val="18"/>
        </w:rPr>
        <w:t xml:space="preserve"> 29 de abril de 2019; </w:t>
      </w:r>
      <w:r w:rsidR="00BA676A">
        <w:rPr>
          <w:rFonts w:ascii="Verdana" w:hAnsi="Verdana"/>
          <w:sz w:val="18"/>
          <w:szCs w:val="18"/>
        </w:rPr>
        <w:t>el Decreto Supremo N° 717 de fecha 30 de septiembre de 2011</w:t>
      </w:r>
      <w:r w:rsidR="00D801CB" w:rsidRPr="009120CB">
        <w:rPr>
          <w:rFonts w:ascii="Verdana" w:hAnsi="Verdana"/>
          <w:sz w:val="18"/>
          <w:szCs w:val="18"/>
        </w:rPr>
        <w:t xml:space="preserve"> del Ministerio de Defensa Nacional; </w:t>
      </w:r>
      <w:r w:rsidR="003173BE" w:rsidRPr="004D6749">
        <w:rPr>
          <w:rFonts w:ascii="Verdana" w:hAnsi="Verdana"/>
          <w:sz w:val="18"/>
          <w:szCs w:val="18"/>
        </w:rPr>
        <w:t>Correo electrónico de fecha 7 de febrero de 2020 enviado por el Departamento de Asuntos marítimos  de la Subsecretaría para las Fuerzas Armadas mediante el cual informa estado de la solicitud de renovación de concesión marítima</w:t>
      </w:r>
      <w:r w:rsidR="003173BE">
        <w:rPr>
          <w:rFonts w:ascii="Verdana" w:hAnsi="Verdana"/>
          <w:sz w:val="18"/>
          <w:szCs w:val="18"/>
        </w:rPr>
        <w:t xml:space="preserve">; </w:t>
      </w:r>
      <w:r w:rsidR="00D801CB" w:rsidRPr="009120CB">
        <w:rPr>
          <w:rFonts w:ascii="Verdana" w:hAnsi="Verdana"/>
          <w:sz w:val="18"/>
          <w:szCs w:val="18"/>
        </w:rPr>
        <w:t>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w:t>
      </w:r>
      <w:r w:rsidR="00EA1F73">
        <w:rPr>
          <w:rFonts w:ascii="Verdana" w:hAnsi="Verdana"/>
          <w:sz w:val="18"/>
          <w:szCs w:val="18"/>
        </w:rPr>
        <w:t xml:space="preserve">eclaración y Asignación; el Decreto Supremo </w:t>
      </w:r>
      <w:r w:rsidR="00D801CB" w:rsidRPr="009120CB">
        <w:rPr>
          <w:rFonts w:ascii="Verdana" w:hAnsi="Verdana"/>
          <w:sz w:val="18"/>
          <w:szCs w:val="18"/>
        </w:rPr>
        <w:t>N° 98 de 2018, que contiene el Reglamento que Regula los Títulos I y III  de la Ley 21.027 sobre el Desarrollo Integral y Armónico de las Caletas Pesqueras a Nivel Nacional y Fija Normas para su Declaración y Asignación</w:t>
      </w:r>
      <w:r w:rsidR="00EA1F73">
        <w:rPr>
          <w:rFonts w:ascii="Verdana" w:hAnsi="Verdana"/>
          <w:sz w:val="18"/>
          <w:szCs w:val="18"/>
        </w:rPr>
        <w:t xml:space="preserve"> del Ministerio de Economía, Fomento y Turismo</w:t>
      </w:r>
      <w:r w:rsidR="00D801CB" w:rsidRPr="009120CB">
        <w:rPr>
          <w:rFonts w:ascii="Verdana" w:hAnsi="Verdana"/>
          <w:sz w:val="18"/>
          <w:szCs w:val="18"/>
        </w:rPr>
        <w:t>; las Resoluciones N° 7 y 8 del año 2019 de la Contraloría General de la República.</w:t>
      </w:r>
    </w:p>
    <w:p w:rsidR="00A2119A" w:rsidRPr="00A2119A" w:rsidRDefault="00A2119A" w:rsidP="00A2119A">
      <w:pPr>
        <w:ind w:right="-232" w:firstLine="3969"/>
        <w:jc w:val="both"/>
        <w:rPr>
          <w:rFonts w:ascii="Verdana" w:hAnsi="Verdana"/>
          <w:sz w:val="18"/>
          <w:szCs w:val="18"/>
        </w:rPr>
      </w:pPr>
    </w:p>
    <w:p w:rsidR="006623F9" w:rsidRDefault="007360C4" w:rsidP="00A2119A">
      <w:pPr>
        <w:ind w:right="-232" w:firstLine="3969"/>
        <w:rPr>
          <w:rFonts w:ascii="Verdana" w:hAnsi="Verdana"/>
          <w:b/>
          <w:sz w:val="18"/>
          <w:szCs w:val="18"/>
        </w:rPr>
      </w:pPr>
      <w:r w:rsidRPr="009120CB">
        <w:rPr>
          <w:rFonts w:ascii="Verdana" w:hAnsi="Verdana"/>
          <w:b/>
          <w:sz w:val="18"/>
          <w:szCs w:val="18"/>
        </w:rPr>
        <w:t xml:space="preserve">CONSIDERANDO: </w:t>
      </w:r>
    </w:p>
    <w:p w:rsidR="00A2119A" w:rsidRPr="00A2119A" w:rsidRDefault="00A2119A" w:rsidP="00A2119A">
      <w:pPr>
        <w:ind w:right="-232" w:firstLine="3969"/>
        <w:rPr>
          <w:rFonts w:ascii="Verdana" w:hAnsi="Verdana"/>
          <w:b/>
          <w:sz w:val="18"/>
          <w:szCs w:val="18"/>
        </w:rPr>
      </w:pPr>
    </w:p>
    <w:p w:rsidR="006E1DBC" w:rsidRDefault="00335BF1" w:rsidP="00A2119A">
      <w:pPr>
        <w:autoSpaceDE w:val="0"/>
        <w:autoSpaceDN w:val="0"/>
        <w:adjustRightInd w:val="0"/>
        <w:spacing w:after="0" w:line="240" w:lineRule="auto"/>
        <w:ind w:right="-232" w:firstLine="3969"/>
        <w:jc w:val="both"/>
        <w:rPr>
          <w:rFonts w:ascii="Verdana" w:hAnsi="Verdana"/>
          <w:sz w:val="18"/>
          <w:szCs w:val="18"/>
        </w:rPr>
      </w:pPr>
      <w:r w:rsidRPr="009120CB">
        <w:rPr>
          <w:rFonts w:ascii="Verdana" w:hAnsi="Verdana"/>
          <w:sz w:val="18"/>
          <w:szCs w:val="18"/>
        </w:rPr>
        <w:t xml:space="preserve">Que, mediante </w:t>
      </w:r>
      <w:r w:rsidR="00BA676A">
        <w:rPr>
          <w:rFonts w:ascii="Verdana" w:hAnsi="Verdana"/>
          <w:sz w:val="18"/>
          <w:szCs w:val="18"/>
        </w:rPr>
        <w:t xml:space="preserve">el Decreto Supremo N° 717 de fecha 30 de septiembre de 2011 del </w:t>
      </w:r>
      <w:r w:rsidR="00887B73">
        <w:rPr>
          <w:rFonts w:ascii="Verdana" w:hAnsi="Verdana"/>
          <w:sz w:val="18"/>
          <w:szCs w:val="18"/>
        </w:rPr>
        <w:t>Ministerio de Defensa Nacional, se otorga concesión marítima menor, sobre un sector de terreno de playa y playa, en la comuna de Tocopilla, al Sindicato de Trabajadores Independientes de Buzos Mariscadores y Ramos afines de Caleta Buena de Tocopilla.</w:t>
      </w:r>
    </w:p>
    <w:p w:rsidR="00773148" w:rsidRDefault="00773148" w:rsidP="00A2119A">
      <w:pPr>
        <w:autoSpaceDE w:val="0"/>
        <w:autoSpaceDN w:val="0"/>
        <w:adjustRightInd w:val="0"/>
        <w:spacing w:after="0" w:line="240" w:lineRule="auto"/>
        <w:ind w:right="-232" w:firstLine="3969"/>
        <w:jc w:val="both"/>
        <w:rPr>
          <w:rFonts w:ascii="Verdana" w:hAnsi="Verdana"/>
          <w:sz w:val="18"/>
          <w:szCs w:val="18"/>
        </w:rPr>
      </w:pPr>
    </w:p>
    <w:p w:rsidR="00773148" w:rsidRPr="009120CB" w:rsidRDefault="00773148" w:rsidP="00A2119A">
      <w:pPr>
        <w:autoSpaceDE w:val="0"/>
        <w:autoSpaceDN w:val="0"/>
        <w:adjustRightInd w:val="0"/>
        <w:spacing w:after="0" w:line="240" w:lineRule="auto"/>
        <w:ind w:right="-232" w:firstLine="4253"/>
        <w:jc w:val="both"/>
        <w:rPr>
          <w:rFonts w:ascii="Verdana" w:hAnsi="Verdana"/>
          <w:sz w:val="18"/>
          <w:szCs w:val="18"/>
        </w:rPr>
      </w:pPr>
      <w:r>
        <w:rPr>
          <w:rFonts w:ascii="Verdana" w:hAnsi="Verdana"/>
          <w:sz w:val="18"/>
          <w:szCs w:val="18"/>
        </w:rPr>
        <w:t xml:space="preserve">Que, con fecha 24 de septiembre de 2018, el Sindicato de Trabajadores Independientes de Buzos Mariscadores y Ramos afines de Caleta Buena de Tocopilla, presenta ante este Servicio solicitud para acogerse al artículo 3° transitorio de </w:t>
      </w:r>
      <w:r w:rsidR="00057EC0">
        <w:rPr>
          <w:rFonts w:ascii="Verdana" w:hAnsi="Verdana"/>
          <w:sz w:val="18"/>
          <w:szCs w:val="18"/>
        </w:rPr>
        <w:t>la Ley 21.027, citada en vistos.</w:t>
      </w:r>
    </w:p>
    <w:p w:rsidR="006E1DBC" w:rsidRPr="009120CB" w:rsidRDefault="006E1DBC" w:rsidP="00A2119A">
      <w:pPr>
        <w:autoSpaceDE w:val="0"/>
        <w:autoSpaceDN w:val="0"/>
        <w:adjustRightInd w:val="0"/>
        <w:spacing w:after="0" w:line="240" w:lineRule="auto"/>
        <w:ind w:right="-232" w:firstLine="3969"/>
        <w:jc w:val="both"/>
        <w:rPr>
          <w:rFonts w:ascii="Verdana" w:hAnsi="Verdana"/>
          <w:sz w:val="18"/>
          <w:szCs w:val="18"/>
        </w:rPr>
      </w:pPr>
    </w:p>
    <w:p w:rsidR="00887B73" w:rsidRDefault="003E388D" w:rsidP="00A2119A">
      <w:pPr>
        <w:autoSpaceDE w:val="0"/>
        <w:autoSpaceDN w:val="0"/>
        <w:adjustRightInd w:val="0"/>
        <w:spacing w:after="0" w:line="240" w:lineRule="auto"/>
        <w:ind w:right="-232" w:firstLine="3969"/>
        <w:jc w:val="both"/>
        <w:rPr>
          <w:rFonts w:ascii="Verdana" w:hAnsi="Verdana"/>
          <w:sz w:val="18"/>
          <w:szCs w:val="18"/>
        </w:rPr>
      </w:pPr>
      <w:r>
        <w:rPr>
          <w:rFonts w:ascii="Verdana" w:hAnsi="Verdana"/>
          <w:sz w:val="18"/>
          <w:szCs w:val="18"/>
        </w:rPr>
        <w:t xml:space="preserve">Que, con fecha </w:t>
      </w:r>
      <w:r w:rsidR="00887B73">
        <w:rPr>
          <w:rFonts w:ascii="Verdana" w:hAnsi="Verdana"/>
          <w:sz w:val="18"/>
          <w:szCs w:val="18"/>
        </w:rPr>
        <w:t>29 de abril de 2019, la Capitanía de Puerto de Tocopilla recepciona expediente de solicitud de destinaci</w:t>
      </w:r>
      <w:r w:rsidR="00773148">
        <w:rPr>
          <w:rFonts w:ascii="Verdana" w:hAnsi="Verdana"/>
          <w:sz w:val="18"/>
          <w:szCs w:val="18"/>
        </w:rPr>
        <w:t>ón de Caleta Buena presentada por este Servicio.</w:t>
      </w:r>
    </w:p>
    <w:p w:rsidR="003173BE" w:rsidRDefault="003173BE" w:rsidP="00A2119A">
      <w:pPr>
        <w:autoSpaceDE w:val="0"/>
        <w:autoSpaceDN w:val="0"/>
        <w:adjustRightInd w:val="0"/>
        <w:spacing w:after="0" w:line="240" w:lineRule="auto"/>
        <w:ind w:right="-232" w:firstLine="3969"/>
        <w:jc w:val="both"/>
        <w:rPr>
          <w:rFonts w:ascii="Verdana" w:hAnsi="Verdana"/>
          <w:sz w:val="18"/>
          <w:szCs w:val="18"/>
        </w:rPr>
      </w:pPr>
    </w:p>
    <w:p w:rsidR="00887B73" w:rsidRDefault="00773148" w:rsidP="00A2119A">
      <w:pPr>
        <w:autoSpaceDE w:val="0"/>
        <w:autoSpaceDN w:val="0"/>
        <w:adjustRightInd w:val="0"/>
        <w:spacing w:after="0" w:line="240" w:lineRule="auto"/>
        <w:ind w:right="-232" w:firstLine="3969"/>
        <w:jc w:val="both"/>
        <w:rPr>
          <w:rFonts w:ascii="Verdana" w:hAnsi="Verdana" w:cs="Courier New"/>
          <w:i/>
          <w:color w:val="000000" w:themeColor="text1"/>
          <w:sz w:val="18"/>
          <w:szCs w:val="18"/>
          <w:shd w:val="clear" w:color="auto" w:fill="FFFFFF"/>
        </w:rPr>
      </w:pPr>
      <w:r>
        <w:rPr>
          <w:rFonts w:ascii="Verdana" w:hAnsi="Verdana"/>
          <w:sz w:val="18"/>
          <w:szCs w:val="18"/>
        </w:rPr>
        <w:t xml:space="preserve">Que, el artículo 3° transitorio de la Ley 21.027, citada en vistos, establece: </w:t>
      </w:r>
      <w:r w:rsidRPr="00773148">
        <w:rPr>
          <w:rFonts w:ascii="Verdana" w:hAnsi="Verdana"/>
          <w:i/>
          <w:color w:val="000000" w:themeColor="text1"/>
          <w:sz w:val="18"/>
          <w:szCs w:val="18"/>
        </w:rPr>
        <w:t>“</w:t>
      </w:r>
      <w:r w:rsidRPr="00773148">
        <w:rPr>
          <w:rFonts w:ascii="Verdana" w:hAnsi="Verdana" w:cs="Courier New"/>
          <w:i/>
          <w:color w:val="000000" w:themeColor="text1"/>
          <w:sz w:val="18"/>
          <w:szCs w:val="18"/>
          <w:shd w:val="clear" w:color="auto" w:fill="FFFFFF"/>
        </w:rPr>
        <w:t>Los titulares de caletas artesanales que cuenten con concesión marítima a la fecha de entrada en vigencia de esta ley, podrán optar entre mantenerse en dicho régimen jurídico o acogerse al establecido en los artículos precedentes, debiendo para ello renunciar a la respectiva concesión con el fin de que ésta sea otorgada en destinación al Servicio, el que deberá asignarla a dicha organización media</w:t>
      </w:r>
      <w:r w:rsidR="00930A31">
        <w:rPr>
          <w:rFonts w:ascii="Verdana" w:hAnsi="Verdana" w:cs="Courier New"/>
          <w:i/>
          <w:color w:val="000000" w:themeColor="text1"/>
          <w:sz w:val="18"/>
          <w:szCs w:val="18"/>
          <w:shd w:val="clear" w:color="auto" w:fill="FFFFFF"/>
        </w:rPr>
        <w:t>nte la suscripción del respectivo convenio de uso</w:t>
      </w:r>
      <w:r w:rsidRPr="00773148">
        <w:rPr>
          <w:rFonts w:ascii="Verdana" w:hAnsi="Verdana" w:cs="Courier New"/>
          <w:i/>
          <w:color w:val="000000" w:themeColor="text1"/>
          <w:sz w:val="18"/>
          <w:szCs w:val="18"/>
          <w:shd w:val="clear" w:color="auto" w:fill="FFFFFF"/>
        </w:rPr>
        <w:t>.</w:t>
      </w:r>
      <w:r w:rsidR="00930A31">
        <w:rPr>
          <w:rFonts w:ascii="Verdana" w:hAnsi="Verdana" w:cs="Courier New"/>
          <w:i/>
          <w:color w:val="000000" w:themeColor="text1"/>
          <w:sz w:val="18"/>
          <w:szCs w:val="18"/>
          <w:shd w:val="clear" w:color="auto" w:fill="FFFFFF"/>
        </w:rPr>
        <w:t xml:space="preserve"> </w:t>
      </w:r>
      <w:r w:rsidRPr="00773148">
        <w:rPr>
          <w:rFonts w:ascii="Verdana" w:hAnsi="Verdana" w:cs="Courier New"/>
          <w:i/>
          <w:color w:val="000000" w:themeColor="text1"/>
          <w:sz w:val="18"/>
          <w:szCs w:val="18"/>
          <w:shd w:val="clear" w:color="auto" w:fill="FFFFFF"/>
        </w:rPr>
        <w:t>La o las organizaciones de pescadores artesanales que opten por acogerse al nuevo régimen jurídico, dentro del plazo de un año contado desde la entrada en vigencia de esta ley, no pagarán las rentas, tarifas y/o multas adeudadas. Dicha condonación comprenderá exclusivamente aquellas deudas devengadas hasta la fecha de publicación de este cuerpo legal, y sólo podrá considerar las multas devengadas por la ocupación irregular del espacio.”</w:t>
      </w:r>
    </w:p>
    <w:p w:rsidR="00773148" w:rsidRDefault="00773148" w:rsidP="00A2119A">
      <w:pPr>
        <w:autoSpaceDE w:val="0"/>
        <w:autoSpaceDN w:val="0"/>
        <w:adjustRightInd w:val="0"/>
        <w:spacing w:after="0" w:line="240" w:lineRule="auto"/>
        <w:ind w:right="-232" w:firstLine="3969"/>
        <w:jc w:val="both"/>
        <w:rPr>
          <w:rFonts w:ascii="Verdana" w:hAnsi="Verdana" w:cs="Courier New"/>
          <w:i/>
          <w:color w:val="000000" w:themeColor="text1"/>
          <w:sz w:val="18"/>
          <w:szCs w:val="18"/>
          <w:shd w:val="clear" w:color="auto" w:fill="FFFFFF"/>
        </w:rPr>
      </w:pPr>
    </w:p>
    <w:p w:rsidR="00773148" w:rsidRDefault="00773148" w:rsidP="00A2119A">
      <w:pPr>
        <w:autoSpaceDE w:val="0"/>
        <w:autoSpaceDN w:val="0"/>
        <w:adjustRightInd w:val="0"/>
        <w:spacing w:after="0" w:line="240" w:lineRule="auto"/>
        <w:ind w:right="-232" w:firstLine="3969"/>
        <w:jc w:val="both"/>
        <w:rPr>
          <w:rFonts w:ascii="Verdana" w:hAnsi="Verdana" w:cs="Courier New"/>
          <w:i/>
          <w:color w:val="000000" w:themeColor="text1"/>
          <w:sz w:val="18"/>
          <w:szCs w:val="18"/>
          <w:shd w:val="clear" w:color="auto" w:fill="FFFFFF"/>
        </w:rPr>
      </w:pPr>
    </w:p>
    <w:p w:rsidR="00773148" w:rsidRDefault="00773148" w:rsidP="00A2119A">
      <w:pPr>
        <w:autoSpaceDE w:val="0"/>
        <w:autoSpaceDN w:val="0"/>
        <w:adjustRightInd w:val="0"/>
        <w:spacing w:after="0" w:line="240" w:lineRule="auto"/>
        <w:ind w:right="-232" w:firstLine="3969"/>
        <w:jc w:val="both"/>
        <w:rPr>
          <w:rFonts w:ascii="Verdana" w:hAnsi="Verdana" w:cs="Courier New"/>
          <w:i/>
          <w:color w:val="000000" w:themeColor="text1"/>
          <w:sz w:val="18"/>
          <w:szCs w:val="18"/>
          <w:shd w:val="clear" w:color="auto" w:fill="FFFFFF"/>
        </w:rPr>
      </w:pPr>
      <w:r w:rsidRPr="00773148">
        <w:rPr>
          <w:rFonts w:ascii="Verdana" w:hAnsi="Verdana" w:cs="Courier New"/>
          <w:color w:val="000000" w:themeColor="text1"/>
          <w:sz w:val="18"/>
          <w:szCs w:val="18"/>
          <w:shd w:val="clear" w:color="auto" w:fill="FFFFFF"/>
        </w:rPr>
        <w:t>Que, por su parte, el Decreto Supremo N°</w:t>
      </w:r>
      <w:r w:rsidR="003173BE">
        <w:rPr>
          <w:rFonts w:ascii="Verdana" w:hAnsi="Verdana" w:cs="Courier New"/>
          <w:color w:val="000000" w:themeColor="text1"/>
          <w:sz w:val="18"/>
          <w:szCs w:val="18"/>
          <w:shd w:val="clear" w:color="auto" w:fill="FFFFFF"/>
        </w:rPr>
        <w:t xml:space="preserve"> </w:t>
      </w:r>
      <w:r w:rsidRPr="00773148">
        <w:rPr>
          <w:rFonts w:ascii="Verdana" w:hAnsi="Verdana" w:cs="Courier New"/>
          <w:color w:val="000000" w:themeColor="text1"/>
          <w:sz w:val="18"/>
          <w:szCs w:val="18"/>
          <w:shd w:val="clear" w:color="auto" w:fill="FFFFFF"/>
        </w:rPr>
        <w:t xml:space="preserve">98, citado en vistos, </w:t>
      </w:r>
      <w:r>
        <w:rPr>
          <w:rFonts w:ascii="Verdana" w:hAnsi="Verdana" w:cs="Courier New"/>
          <w:color w:val="000000" w:themeColor="text1"/>
          <w:sz w:val="18"/>
          <w:szCs w:val="18"/>
          <w:shd w:val="clear" w:color="auto" w:fill="FFFFFF"/>
        </w:rPr>
        <w:t xml:space="preserve">señala en su artículo 3°: </w:t>
      </w:r>
      <w:r w:rsidRPr="00773148">
        <w:rPr>
          <w:rFonts w:ascii="Verdana" w:hAnsi="Verdana" w:cs="Courier New"/>
          <w:i/>
          <w:color w:val="000000" w:themeColor="text1"/>
          <w:sz w:val="18"/>
          <w:szCs w:val="18"/>
          <w:shd w:val="clear" w:color="auto" w:fill="FFFFFF"/>
        </w:rPr>
        <w:t>“Inicio del procedimiento. El procedimiento se iniciará de oficio por el Servicio o a petición de parte (…) Admitida a trámite, el Servicio resolverá la pertinencia de solicitar la destinación respectiva al Ministerio de Defensa Nacional, pudiendo darle curso en los términos solicitados, en otros diferentes, o rechazarla de conformidad con el mérito y antecedentes reuniones.”</w:t>
      </w:r>
    </w:p>
    <w:p w:rsidR="00773148" w:rsidRDefault="00773148" w:rsidP="00887B73">
      <w:pPr>
        <w:autoSpaceDE w:val="0"/>
        <w:autoSpaceDN w:val="0"/>
        <w:adjustRightInd w:val="0"/>
        <w:spacing w:after="0" w:line="240" w:lineRule="auto"/>
        <w:ind w:firstLine="3969"/>
        <w:jc w:val="both"/>
        <w:rPr>
          <w:rFonts w:ascii="Verdana" w:hAnsi="Verdana" w:cs="Courier New"/>
          <w:i/>
          <w:color w:val="000000" w:themeColor="text1"/>
          <w:sz w:val="18"/>
          <w:szCs w:val="18"/>
          <w:shd w:val="clear" w:color="auto" w:fill="FFFFFF"/>
        </w:rPr>
      </w:pPr>
    </w:p>
    <w:p w:rsidR="00A2119A" w:rsidRDefault="00A2119A" w:rsidP="0008045C">
      <w:pPr>
        <w:autoSpaceDE w:val="0"/>
        <w:autoSpaceDN w:val="0"/>
        <w:adjustRightInd w:val="0"/>
        <w:spacing w:after="0" w:line="240" w:lineRule="auto"/>
        <w:ind w:firstLine="3969"/>
        <w:jc w:val="both"/>
        <w:rPr>
          <w:rFonts w:ascii="Verdana" w:hAnsi="Verdana"/>
          <w:sz w:val="18"/>
          <w:szCs w:val="18"/>
        </w:rPr>
      </w:pPr>
    </w:p>
    <w:p w:rsidR="00A2119A" w:rsidRDefault="00A2119A" w:rsidP="0008045C">
      <w:pPr>
        <w:autoSpaceDE w:val="0"/>
        <w:autoSpaceDN w:val="0"/>
        <w:adjustRightInd w:val="0"/>
        <w:spacing w:after="0" w:line="240" w:lineRule="auto"/>
        <w:ind w:firstLine="3969"/>
        <w:jc w:val="both"/>
        <w:rPr>
          <w:rFonts w:ascii="Verdana" w:hAnsi="Verdana"/>
          <w:sz w:val="18"/>
          <w:szCs w:val="18"/>
        </w:rPr>
      </w:pPr>
    </w:p>
    <w:p w:rsidR="00A2119A" w:rsidRDefault="00A2119A" w:rsidP="0008045C">
      <w:pPr>
        <w:autoSpaceDE w:val="0"/>
        <w:autoSpaceDN w:val="0"/>
        <w:adjustRightInd w:val="0"/>
        <w:spacing w:after="0" w:line="240" w:lineRule="auto"/>
        <w:ind w:firstLine="3969"/>
        <w:jc w:val="both"/>
        <w:rPr>
          <w:rFonts w:ascii="Verdana" w:hAnsi="Verdana"/>
          <w:sz w:val="18"/>
          <w:szCs w:val="18"/>
        </w:rPr>
      </w:pPr>
    </w:p>
    <w:p w:rsidR="00A2119A" w:rsidRDefault="00A2119A" w:rsidP="0008045C">
      <w:pPr>
        <w:autoSpaceDE w:val="0"/>
        <w:autoSpaceDN w:val="0"/>
        <w:adjustRightInd w:val="0"/>
        <w:spacing w:after="0" w:line="240" w:lineRule="auto"/>
        <w:ind w:firstLine="3969"/>
        <w:jc w:val="both"/>
        <w:rPr>
          <w:rFonts w:ascii="Verdana" w:hAnsi="Verdana"/>
          <w:sz w:val="18"/>
          <w:szCs w:val="18"/>
        </w:rPr>
      </w:pPr>
    </w:p>
    <w:p w:rsidR="00A2119A" w:rsidRDefault="00A2119A" w:rsidP="0008045C">
      <w:pPr>
        <w:autoSpaceDE w:val="0"/>
        <w:autoSpaceDN w:val="0"/>
        <w:adjustRightInd w:val="0"/>
        <w:spacing w:after="0" w:line="240" w:lineRule="auto"/>
        <w:ind w:firstLine="3969"/>
        <w:jc w:val="both"/>
        <w:rPr>
          <w:rFonts w:ascii="Verdana" w:hAnsi="Verdana"/>
          <w:sz w:val="18"/>
          <w:szCs w:val="18"/>
        </w:rPr>
      </w:pPr>
    </w:p>
    <w:p w:rsidR="000D4322" w:rsidRDefault="000D4322" w:rsidP="0008045C">
      <w:pPr>
        <w:autoSpaceDE w:val="0"/>
        <w:autoSpaceDN w:val="0"/>
        <w:adjustRightInd w:val="0"/>
        <w:spacing w:after="0" w:line="240" w:lineRule="auto"/>
        <w:ind w:firstLine="3969"/>
        <w:jc w:val="both"/>
        <w:rPr>
          <w:rFonts w:ascii="Verdana" w:hAnsi="Verdana"/>
          <w:sz w:val="18"/>
          <w:szCs w:val="18"/>
        </w:rPr>
      </w:pPr>
    </w:p>
    <w:p w:rsidR="000D4322" w:rsidRDefault="000D4322" w:rsidP="0008045C">
      <w:pPr>
        <w:autoSpaceDE w:val="0"/>
        <w:autoSpaceDN w:val="0"/>
        <w:adjustRightInd w:val="0"/>
        <w:spacing w:after="0" w:line="240" w:lineRule="auto"/>
        <w:ind w:firstLine="3969"/>
        <w:jc w:val="both"/>
        <w:rPr>
          <w:rFonts w:ascii="Verdana" w:hAnsi="Verdana"/>
          <w:sz w:val="18"/>
          <w:szCs w:val="18"/>
        </w:rPr>
      </w:pPr>
    </w:p>
    <w:p w:rsidR="003C2B94" w:rsidRDefault="00773148" w:rsidP="0008045C">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Que, la concesión otorgada por el Decreto Supremo N° 717, ya citado, al Sindicato de Trabajadores Independientes de Buzos Mariscadores y Ramos afines de Caleta Buena de Tocopilla respecto de Caleta Buena, venció con fecha 31 de diciembre de 2016</w:t>
      </w:r>
      <w:r w:rsidR="00A23626">
        <w:rPr>
          <w:rFonts w:ascii="Verdana" w:hAnsi="Verdana"/>
          <w:sz w:val="18"/>
          <w:szCs w:val="18"/>
        </w:rPr>
        <w:t xml:space="preserve">, existiendo actualmente </w:t>
      </w:r>
      <w:r w:rsidR="0008045C">
        <w:rPr>
          <w:rFonts w:ascii="Verdana" w:hAnsi="Verdana"/>
          <w:sz w:val="18"/>
          <w:szCs w:val="18"/>
        </w:rPr>
        <w:t xml:space="preserve">una solicitud de renovación </w:t>
      </w:r>
      <w:r w:rsidR="00A23626">
        <w:rPr>
          <w:rFonts w:ascii="Verdana" w:hAnsi="Verdana"/>
          <w:sz w:val="18"/>
          <w:szCs w:val="18"/>
        </w:rPr>
        <w:t xml:space="preserve">de </w:t>
      </w:r>
      <w:r w:rsidR="0008045C">
        <w:rPr>
          <w:rFonts w:ascii="Verdana" w:hAnsi="Verdana"/>
          <w:sz w:val="18"/>
          <w:szCs w:val="18"/>
        </w:rPr>
        <w:t>concesión pendiente.</w:t>
      </w:r>
    </w:p>
    <w:p w:rsidR="003C2B94" w:rsidRDefault="003C2B94" w:rsidP="003C2B94">
      <w:pPr>
        <w:autoSpaceDE w:val="0"/>
        <w:autoSpaceDN w:val="0"/>
        <w:adjustRightInd w:val="0"/>
        <w:spacing w:after="0" w:line="240" w:lineRule="auto"/>
        <w:ind w:firstLine="3969"/>
        <w:jc w:val="both"/>
        <w:rPr>
          <w:rFonts w:ascii="Verdana" w:hAnsi="Verdana"/>
          <w:sz w:val="18"/>
          <w:szCs w:val="18"/>
        </w:rPr>
      </w:pPr>
    </w:p>
    <w:p w:rsidR="00A2119A" w:rsidRDefault="00A2119A" w:rsidP="0008045C">
      <w:pPr>
        <w:autoSpaceDE w:val="0"/>
        <w:autoSpaceDN w:val="0"/>
        <w:adjustRightInd w:val="0"/>
        <w:spacing w:after="0" w:line="240" w:lineRule="auto"/>
        <w:ind w:firstLine="3969"/>
        <w:jc w:val="both"/>
        <w:rPr>
          <w:rFonts w:ascii="Verdana" w:hAnsi="Verdana"/>
          <w:sz w:val="18"/>
          <w:szCs w:val="18"/>
        </w:rPr>
      </w:pPr>
    </w:p>
    <w:p w:rsidR="00773148" w:rsidRDefault="0008045C" w:rsidP="0008045C">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 xml:space="preserve">Que, de lo señalado en el considerando anterior, se desprende que la </w:t>
      </w:r>
      <w:r w:rsidR="00773148">
        <w:rPr>
          <w:rFonts w:ascii="Verdana" w:hAnsi="Verdana"/>
          <w:sz w:val="18"/>
          <w:szCs w:val="18"/>
        </w:rPr>
        <w:t xml:space="preserve">concesión </w:t>
      </w:r>
      <w:r>
        <w:rPr>
          <w:rFonts w:ascii="Verdana" w:hAnsi="Verdana"/>
          <w:sz w:val="18"/>
          <w:szCs w:val="18"/>
        </w:rPr>
        <w:t xml:space="preserve">otorgada al Sindicato de Trabajadores Independientes de Buzos Mariscadores y Ramos afines de Caleta Buena de Tocopilla mediante Decreto Supremo N° 717, </w:t>
      </w:r>
      <w:r w:rsidR="00773148">
        <w:rPr>
          <w:rFonts w:ascii="Verdana" w:hAnsi="Verdana"/>
          <w:sz w:val="18"/>
          <w:szCs w:val="18"/>
        </w:rPr>
        <w:t xml:space="preserve">no se encontraba vigente </w:t>
      </w:r>
      <w:r>
        <w:rPr>
          <w:rFonts w:ascii="Verdana" w:hAnsi="Verdana"/>
          <w:sz w:val="18"/>
          <w:szCs w:val="18"/>
        </w:rPr>
        <w:t xml:space="preserve">al 28 de septiembre de 2017, fecha de entrada en vigencia de la ley 21.027, </w:t>
      </w:r>
      <w:r w:rsidR="000D3B95">
        <w:rPr>
          <w:rFonts w:ascii="Verdana" w:hAnsi="Verdana"/>
          <w:sz w:val="18"/>
          <w:szCs w:val="18"/>
        </w:rPr>
        <w:t>por lo que no se da cumplimiento a lo exigido por el artículo 3° transitorio de la misma ley, citado precedentemente.</w:t>
      </w:r>
    </w:p>
    <w:p w:rsidR="00773148" w:rsidRDefault="00773148" w:rsidP="00887B73">
      <w:pPr>
        <w:autoSpaceDE w:val="0"/>
        <w:autoSpaceDN w:val="0"/>
        <w:adjustRightInd w:val="0"/>
        <w:spacing w:after="0" w:line="240" w:lineRule="auto"/>
        <w:ind w:firstLine="3969"/>
        <w:jc w:val="both"/>
        <w:rPr>
          <w:rFonts w:ascii="Verdana" w:hAnsi="Verdana"/>
          <w:sz w:val="18"/>
          <w:szCs w:val="18"/>
        </w:rPr>
      </w:pPr>
    </w:p>
    <w:p w:rsidR="00057EC0" w:rsidRPr="00773148" w:rsidRDefault="00773148" w:rsidP="00057EC0">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Que, en razón de no cumplir con el requisito</w:t>
      </w:r>
      <w:r w:rsidR="00057EC0">
        <w:rPr>
          <w:rFonts w:ascii="Verdana" w:hAnsi="Verdana"/>
          <w:sz w:val="18"/>
          <w:szCs w:val="18"/>
        </w:rPr>
        <w:t xml:space="preserve"> temporal</w:t>
      </w:r>
      <w:r>
        <w:rPr>
          <w:rFonts w:ascii="Verdana" w:hAnsi="Verdana"/>
          <w:sz w:val="18"/>
          <w:szCs w:val="18"/>
        </w:rPr>
        <w:t xml:space="preserve"> exigido por el artículo 3° tr</w:t>
      </w:r>
      <w:r w:rsidR="00057EC0">
        <w:rPr>
          <w:rFonts w:ascii="Verdana" w:hAnsi="Verdana"/>
          <w:sz w:val="18"/>
          <w:szCs w:val="18"/>
        </w:rPr>
        <w:t xml:space="preserve">ansitorio </w:t>
      </w:r>
      <w:r w:rsidR="000D3B95">
        <w:rPr>
          <w:rFonts w:ascii="Verdana" w:hAnsi="Verdana"/>
          <w:sz w:val="18"/>
          <w:szCs w:val="18"/>
        </w:rPr>
        <w:t xml:space="preserve">de la ley 21.027, </w:t>
      </w:r>
      <w:r w:rsidR="00057EC0">
        <w:rPr>
          <w:rFonts w:ascii="Verdana" w:hAnsi="Verdana"/>
          <w:sz w:val="18"/>
          <w:szCs w:val="18"/>
        </w:rPr>
        <w:t>procede rechazar la solicitud presentada por el Sindicato de Trabajadores Independientes de Buzos Mariscadores y Ramos afines de Caleta Buena de Tocopilla.</w:t>
      </w:r>
    </w:p>
    <w:p w:rsidR="00773148" w:rsidRPr="00773148" w:rsidRDefault="00773148" w:rsidP="00887B73">
      <w:pPr>
        <w:autoSpaceDE w:val="0"/>
        <w:autoSpaceDN w:val="0"/>
        <w:adjustRightInd w:val="0"/>
        <w:spacing w:after="0" w:line="240" w:lineRule="auto"/>
        <w:ind w:firstLine="3969"/>
        <w:jc w:val="both"/>
        <w:rPr>
          <w:rFonts w:ascii="Verdana" w:hAnsi="Verdana"/>
          <w:sz w:val="18"/>
          <w:szCs w:val="18"/>
        </w:rPr>
      </w:pPr>
    </w:p>
    <w:p w:rsidR="00B37464" w:rsidRPr="009120CB" w:rsidRDefault="00B37464" w:rsidP="008E5796">
      <w:pPr>
        <w:autoSpaceDE w:val="0"/>
        <w:autoSpaceDN w:val="0"/>
        <w:adjustRightInd w:val="0"/>
        <w:spacing w:after="0" w:line="240" w:lineRule="auto"/>
        <w:ind w:firstLine="3969"/>
        <w:jc w:val="both"/>
        <w:rPr>
          <w:rFonts w:ascii="Verdana" w:hAnsi="Verdana"/>
          <w:sz w:val="18"/>
          <w:szCs w:val="18"/>
        </w:rPr>
      </w:pPr>
    </w:p>
    <w:p w:rsidR="00D81408" w:rsidRPr="009120CB" w:rsidRDefault="00B37464" w:rsidP="00AD1674">
      <w:pPr>
        <w:autoSpaceDE w:val="0"/>
        <w:autoSpaceDN w:val="0"/>
        <w:adjustRightInd w:val="0"/>
        <w:spacing w:after="0" w:line="240" w:lineRule="auto"/>
        <w:ind w:firstLine="3969"/>
        <w:rPr>
          <w:rFonts w:ascii="Verdana" w:hAnsi="Verdana" w:cs="Times New Roman"/>
          <w:b/>
          <w:sz w:val="18"/>
          <w:szCs w:val="18"/>
        </w:rPr>
      </w:pPr>
      <w:r w:rsidRPr="009120CB">
        <w:rPr>
          <w:rFonts w:ascii="Verdana" w:hAnsi="Verdana" w:cs="Times New Roman"/>
          <w:b/>
          <w:sz w:val="18"/>
          <w:szCs w:val="18"/>
        </w:rPr>
        <w:t>RESUELVO:</w:t>
      </w:r>
    </w:p>
    <w:p w:rsidR="00417C6F" w:rsidRDefault="00417C6F" w:rsidP="00AD1674">
      <w:pPr>
        <w:autoSpaceDE w:val="0"/>
        <w:autoSpaceDN w:val="0"/>
        <w:adjustRightInd w:val="0"/>
        <w:spacing w:after="0" w:line="240" w:lineRule="auto"/>
        <w:ind w:firstLine="3969"/>
        <w:rPr>
          <w:rFonts w:ascii="Verdana" w:hAnsi="Verdana" w:cs="Times New Roman"/>
          <w:sz w:val="18"/>
          <w:szCs w:val="18"/>
        </w:rPr>
      </w:pPr>
    </w:p>
    <w:p w:rsidR="00A2119A" w:rsidRPr="009120CB" w:rsidRDefault="00A2119A" w:rsidP="00AD1674">
      <w:pPr>
        <w:autoSpaceDE w:val="0"/>
        <w:autoSpaceDN w:val="0"/>
        <w:adjustRightInd w:val="0"/>
        <w:spacing w:after="0" w:line="240" w:lineRule="auto"/>
        <w:ind w:firstLine="3969"/>
        <w:rPr>
          <w:rFonts w:ascii="Verdana" w:hAnsi="Verdana" w:cs="Times New Roman"/>
          <w:sz w:val="18"/>
          <w:szCs w:val="18"/>
        </w:rPr>
      </w:pPr>
    </w:p>
    <w:p w:rsidR="00057EC0" w:rsidRPr="00773148" w:rsidRDefault="00057EC0" w:rsidP="00057EC0">
      <w:pPr>
        <w:autoSpaceDE w:val="0"/>
        <w:autoSpaceDN w:val="0"/>
        <w:adjustRightInd w:val="0"/>
        <w:spacing w:after="0" w:line="240" w:lineRule="auto"/>
        <w:ind w:firstLine="3969"/>
        <w:jc w:val="both"/>
        <w:rPr>
          <w:rFonts w:ascii="Verdana" w:hAnsi="Verdana"/>
          <w:sz w:val="18"/>
          <w:szCs w:val="18"/>
        </w:rPr>
      </w:pPr>
      <w:r>
        <w:rPr>
          <w:rFonts w:ascii="Verdana" w:hAnsi="Verdana" w:cs="Times New Roman"/>
          <w:sz w:val="18"/>
          <w:szCs w:val="18"/>
        </w:rPr>
        <w:t xml:space="preserve">1. </w:t>
      </w:r>
      <w:proofErr w:type="spellStart"/>
      <w:r w:rsidR="0051665B" w:rsidRPr="0051665B">
        <w:rPr>
          <w:rFonts w:ascii="Verdana" w:hAnsi="Verdana" w:cs="Times New Roman"/>
          <w:sz w:val="18"/>
          <w:szCs w:val="18"/>
        </w:rPr>
        <w:t>Recházase</w:t>
      </w:r>
      <w:proofErr w:type="spellEnd"/>
      <w:r w:rsidR="0051665B" w:rsidRPr="0051665B">
        <w:rPr>
          <w:rFonts w:ascii="Verdana" w:hAnsi="Verdana" w:cs="Times New Roman"/>
          <w:sz w:val="18"/>
          <w:szCs w:val="18"/>
        </w:rPr>
        <w:t xml:space="preserve"> </w:t>
      </w:r>
      <w:r>
        <w:rPr>
          <w:rFonts w:ascii="Verdana" w:hAnsi="Verdana"/>
          <w:sz w:val="18"/>
          <w:szCs w:val="18"/>
        </w:rPr>
        <w:t xml:space="preserve">solicitud presentada por el Sindicato de Trabajadores Independientes de Buzos Mariscadores y Ramos afines de Caleta Buena de Tocopilla, por no dar cumplimiento al requisito señalado en el artículo 3° transitorio de la Ley 21.027, citada en vistos, correspondiente a encontrarse vigente la concesión </w:t>
      </w:r>
      <w:r w:rsidR="002448EF">
        <w:rPr>
          <w:rFonts w:ascii="Verdana" w:hAnsi="Verdana"/>
          <w:sz w:val="18"/>
          <w:szCs w:val="18"/>
        </w:rPr>
        <w:t>marítima</w:t>
      </w:r>
      <w:r>
        <w:rPr>
          <w:rFonts w:ascii="Verdana" w:hAnsi="Verdana"/>
          <w:sz w:val="18"/>
          <w:szCs w:val="18"/>
        </w:rPr>
        <w:t xml:space="preserve"> a la entrada en vigencia de esta ley.</w:t>
      </w:r>
    </w:p>
    <w:p w:rsidR="0051665B" w:rsidRDefault="0051665B" w:rsidP="0051665B">
      <w:pPr>
        <w:pStyle w:val="Prrafodelista"/>
        <w:autoSpaceDE w:val="0"/>
        <w:autoSpaceDN w:val="0"/>
        <w:adjustRightInd w:val="0"/>
        <w:spacing w:after="0" w:line="240" w:lineRule="auto"/>
        <w:ind w:left="3969"/>
        <w:jc w:val="both"/>
        <w:rPr>
          <w:rFonts w:ascii="Verdana" w:hAnsi="Verdana" w:cs="Times New Roman"/>
          <w:sz w:val="18"/>
          <w:szCs w:val="18"/>
        </w:rPr>
      </w:pPr>
    </w:p>
    <w:p w:rsidR="00381D0D" w:rsidRPr="002448EF" w:rsidRDefault="002448EF" w:rsidP="002448EF">
      <w:pPr>
        <w:autoSpaceDE w:val="0"/>
        <w:autoSpaceDN w:val="0"/>
        <w:adjustRightInd w:val="0"/>
        <w:spacing w:after="0" w:line="240" w:lineRule="auto"/>
        <w:ind w:firstLine="3969"/>
        <w:jc w:val="both"/>
        <w:rPr>
          <w:rFonts w:ascii="Verdana" w:hAnsi="Verdana"/>
          <w:i/>
          <w:color w:val="FF0000"/>
          <w:sz w:val="18"/>
          <w:szCs w:val="18"/>
        </w:rPr>
      </w:pPr>
      <w:r>
        <w:rPr>
          <w:rFonts w:ascii="Verdana" w:hAnsi="Verdana"/>
          <w:sz w:val="18"/>
          <w:szCs w:val="18"/>
        </w:rPr>
        <w:t xml:space="preserve">2. </w:t>
      </w:r>
      <w:r w:rsidR="00381D0D" w:rsidRPr="002448EF">
        <w:rPr>
          <w:rFonts w:ascii="Verdana" w:hAnsi="Verdana"/>
          <w:sz w:val="18"/>
          <w:szCs w:val="18"/>
        </w:rPr>
        <w:t xml:space="preserve">La presente resolución podrá ser impugnada mediante el recurso de reposición </w:t>
      </w:r>
      <w:r w:rsidR="006623F9" w:rsidRPr="002448EF">
        <w:rPr>
          <w:rFonts w:ascii="Verdana" w:hAnsi="Verdana"/>
          <w:sz w:val="18"/>
          <w:szCs w:val="18"/>
        </w:rPr>
        <w:t xml:space="preserve">y </w:t>
      </w:r>
      <w:r w:rsidR="00381D0D" w:rsidRPr="002448EF">
        <w:rPr>
          <w:rFonts w:ascii="Verdana" w:hAnsi="Verdana"/>
          <w:sz w:val="18"/>
          <w:szCs w:val="18"/>
        </w:rPr>
        <w:t xml:space="preserve">jerárquico </w:t>
      </w:r>
      <w:r w:rsidR="006623F9" w:rsidRPr="002448EF">
        <w:rPr>
          <w:rFonts w:ascii="Verdana" w:hAnsi="Verdana"/>
          <w:sz w:val="18"/>
          <w:szCs w:val="18"/>
        </w:rPr>
        <w:t>en subsid</w:t>
      </w:r>
      <w:r>
        <w:rPr>
          <w:rFonts w:ascii="Verdana" w:hAnsi="Verdana"/>
          <w:sz w:val="18"/>
          <w:szCs w:val="18"/>
        </w:rPr>
        <w:t>i</w:t>
      </w:r>
      <w:r w:rsidR="006623F9" w:rsidRPr="002448EF">
        <w:rPr>
          <w:rFonts w:ascii="Verdana" w:hAnsi="Verdana"/>
          <w:sz w:val="18"/>
          <w:szCs w:val="18"/>
        </w:rPr>
        <w:t xml:space="preserve">o, </w:t>
      </w:r>
      <w:r w:rsidR="00381D0D" w:rsidRPr="002448EF">
        <w:rPr>
          <w:rFonts w:ascii="Verdana" w:hAnsi="Verdana"/>
          <w:sz w:val="18"/>
          <w:szCs w:val="18"/>
        </w:rPr>
        <w:t>de conformidad con lo dispuesto en el art. 59 de la ley 19.880.</w:t>
      </w:r>
    </w:p>
    <w:p w:rsidR="00381D0D" w:rsidRPr="009120CB" w:rsidRDefault="00381D0D" w:rsidP="00381D0D">
      <w:pPr>
        <w:pStyle w:val="Prrafodelista"/>
        <w:autoSpaceDE w:val="0"/>
        <w:autoSpaceDN w:val="0"/>
        <w:adjustRightInd w:val="0"/>
        <w:spacing w:after="0" w:line="240" w:lineRule="auto"/>
        <w:ind w:left="3969"/>
        <w:jc w:val="both"/>
        <w:rPr>
          <w:rFonts w:ascii="Verdana" w:hAnsi="Verdana"/>
          <w:sz w:val="18"/>
          <w:szCs w:val="18"/>
        </w:rPr>
      </w:pPr>
    </w:p>
    <w:p w:rsidR="00D81408" w:rsidRPr="009120CB" w:rsidRDefault="00D81408" w:rsidP="007360C4">
      <w:pPr>
        <w:autoSpaceDE w:val="0"/>
        <w:autoSpaceDN w:val="0"/>
        <w:adjustRightInd w:val="0"/>
        <w:spacing w:after="0" w:line="240" w:lineRule="auto"/>
        <w:rPr>
          <w:rFonts w:ascii="Verdana" w:hAnsi="Verdana" w:cs="Times New Roman"/>
          <w:sz w:val="18"/>
          <w:szCs w:val="18"/>
        </w:rPr>
      </w:pPr>
    </w:p>
    <w:p w:rsidR="003256FD" w:rsidRPr="009120CB" w:rsidRDefault="003256FD" w:rsidP="003256FD">
      <w:pPr>
        <w:autoSpaceDE w:val="0"/>
        <w:autoSpaceDN w:val="0"/>
        <w:adjustRightInd w:val="0"/>
        <w:spacing w:after="0" w:line="240" w:lineRule="auto"/>
        <w:rPr>
          <w:rFonts w:ascii="Verdana" w:hAnsi="Verdana"/>
          <w:i/>
          <w:color w:val="FF0000"/>
          <w:sz w:val="18"/>
          <w:szCs w:val="18"/>
        </w:rPr>
      </w:pPr>
    </w:p>
    <w:p w:rsidR="003256FD" w:rsidRPr="009120CB" w:rsidRDefault="003256FD" w:rsidP="003256FD">
      <w:pPr>
        <w:autoSpaceDE w:val="0"/>
        <w:autoSpaceDN w:val="0"/>
        <w:adjustRightInd w:val="0"/>
        <w:spacing w:after="0" w:line="240" w:lineRule="auto"/>
        <w:rPr>
          <w:rFonts w:ascii="Verdana" w:hAnsi="Verdana"/>
          <w:sz w:val="18"/>
          <w:szCs w:val="18"/>
        </w:rPr>
      </w:pPr>
      <w:r w:rsidRPr="009120CB">
        <w:rPr>
          <w:rFonts w:ascii="Verdana" w:hAnsi="Verdana"/>
          <w:sz w:val="18"/>
          <w:szCs w:val="18"/>
        </w:rPr>
        <w:t>A</w:t>
      </w:r>
      <w:r w:rsidR="001E3707" w:rsidRPr="009120CB">
        <w:rPr>
          <w:rFonts w:ascii="Verdana" w:hAnsi="Verdana"/>
          <w:sz w:val="18"/>
          <w:szCs w:val="18"/>
        </w:rPr>
        <w:t>nótese,</w:t>
      </w:r>
      <w:r w:rsidR="00DD4CF9" w:rsidRPr="009120CB">
        <w:rPr>
          <w:rFonts w:ascii="Verdana" w:hAnsi="Verdana"/>
          <w:sz w:val="18"/>
          <w:szCs w:val="18"/>
        </w:rPr>
        <w:t xml:space="preserve"> </w:t>
      </w:r>
      <w:r w:rsidR="00B37464" w:rsidRPr="009120CB">
        <w:rPr>
          <w:rFonts w:ascii="Verdana" w:hAnsi="Verdana"/>
          <w:sz w:val="18"/>
          <w:szCs w:val="18"/>
        </w:rPr>
        <w:t>notifíquese</w:t>
      </w:r>
      <w:r w:rsidR="001E3707" w:rsidRPr="009120CB">
        <w:rPr>
          <w:rFonts w:ascii="Verdana" w:hAnsi="Verdana"/>
          <w:sz w:val="18"/>
          <w:szCs w:val="18"/>
        </w:rPr>
        <w:t xml:space="preserve"> </w:t>
      </w:r>
      <w:r w:rsidRPr="009120CB">
        <w:rPr>
          <w:rFonts w:ascii="Verdana" w:hAnsi="Verdana"/>
          <w:sz w:val="18"/>
          <w:szCs w:val="18"/>
        </w:rPr>
        <w:t>y archívese</w:t>
      </w:r>
      <w:r w:rsidR="007B1BDA" w:rsidRPr="009120CB">
        <w:rPr>
          <w:rFonts w:ascii="Verdana" w:hAnsi="Verdana"/>
          <w:sz w:val="18"/>
          <w:szCs w:val="18"/>
        </w:rPr>
        <w:t>.</w:t>
      </w:r>
    </w:p>
    <w:p w:rsidR="00B37464" w:rsidRPr="009120CB" w:rsidRDefault="00B37464" w:rsidP="003256FD">
      <w:pPr>
        <w:autoSpaceDE w:val="0"/>
        <w:autoSpaceDN w:val="0"/>
        <w:adjustRightInd w:val="0"/>
        <w:spacing w:after="0" w:line="240" w:lineRule="auto"/>
        <w:rPr>
          <w:rFonts w:ascii="Verdana" w:hAnsi="Verdana"/>
          <w:sz w:val="18"/>
          <w:szCs w:val="18"/>
        </w:rPr>
      </w:pPr>
    </w:p>
    <w:p w:rsidR="00B37464" w:rsidRPr="009120CB" w:rsidRDefault="00B37464" w:rsidP="003256FD">
      <w:pPr>
        <w:autoSpaceDE w:val="0"/>
        <w:autoSpaceDN w:val="0"/>
        <w:adjustRightInd w:val="0"/>
        <w:spacing w:after="0" w:line="240" w:lineRule="auto"/>
        <w:rPr>
          <w:rFonts w:ascii="Verdana" w:hAnsi="Verdana"/>
          <w:sz w:val="18"/>
          <w:szCs w:val="18"/>
        </w:rPr>
      </w:pPr>
    </w:p>
    <w:p w:rsidR="00B37464" w:rsidRDefault="00B37464"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Pr="009120CB" w:rsidRDefault="00C20A2F" w:rsidP="003256FD">
      <w:pPr>
        <w:autoSpaceDE w:val="0"/>
        <w:autoSpaceDN w:val="0"/>
        <w:adjustRightInd w:val="0"/>
        <w:spacing w:after="0" w:line="240" w:lineRule="auto"/>
        <w:rPr>
          <w:rFonts w:ascii="Verdana" w:hAnsi="Verdana"/>
          <w:sz w:val="18"/>
          <w:szCs w:val="18"/>
        </w:rPr>
      </w:pPr>
    </w:p>
    <w:p w:rsidR="00AD1674" w:rsidRPr="009120CB" w:rsidRDefault="00AD1674" w:rsidP="003256FD">
      <w:pPr>
        <w:autoSpaceDE w:val="0"/>
        <w:autoSpaceDN w:val="0"/>
        <w:adjustRightInd w:val="0"/>
        <w:spacing w:after="0" w:line="240" w:lineRule="auto"/>
        <w:rPr>
          <w:rFonts w:ascii="Verdana" w:hAnsi="Verdana"/>
          <w:sz w:val="18"/>
          <w:szCs w:val="18"/>
        </w:rPr>
      </w:pPr>
    </w:p>
    <w:p w:rsidR="00B37464" w:rsidRDefault="00B37464"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Default="00C20A2F" w:rsidP="003256FD">
      <w:pPr>
        <w:autoSpaceDE w:val="0"/>
        <w:autoSpaceDN w:val="0"/>
        <w:adjustRightInd w:val="0"/>
        <w:spacing w:after="0" w:line="240" w:lineRule="auto"/>
        <w:rPr>
          <w:rFonts w:ascii="Verdana" w:hAnsi="Verdana"/>
          <w:sz w:val="18"/>
          <w:szCs w:val="18"/>
        </w:rPr>
      </w:pPr>
    </w:p>
    <w:p w:rsidR="00C20A2F" w:rsidRPr="00C20A2F" w:rsidRDefault="00C20A2F" w:rsidP="003256FD">
      <w:pPr>
        <w:autoSpaceDE w:val="0"/>
        <w:autoSpaceDN w:val="0"/>
        <w:adjustRightInd w:val="0"/>
        <w:spacing w:after="0" w:line="240" w:lineRule="auto"/>
        <w:rPr>
          <w:rFonts w:ascii="Verdana" w:hAnsi="Verdana"/>
          <w:sz w:val="16"/>
          <w:szCs w:val="16"/>
        </w:rPr>
      </w:pPr>
    </w:p>
    <w:p w:rsidR="00C20A2F" w:rsidRPr="00C20A2F" w:rsidRDefault="00757BF8" w:rsidP="003256FD">
      <w:pPr>
        <w:autoSpaceDE w:val="0"/>
        <w:autoSpaceDN w:val="0"/>
        <w:adjustRightInd w:val="0"/>
        <w:spacing w:after="0" w:line="240" w:lineRule="auto"/>
        <w:rPr>
          <w:rFonts w:ascii="Verdana" w:hAnsi="Verdana"/>
          <w:sz w:val="16"/>
          <w:szCs w:val="16"/>
        </w:rPr>
      </w:pPr>
      <w:r>
        <w:rPr>
          <w:rFonts w:ascii="Verdana" w:hAnsi="Verdana"/>
          <w:sz w:val="16"/>
          <w:szCs w:val="16"/>
        </w:rPr>
        <w:t>JFO/</w:t>
      </w:r>
      <w:r w:rsidR="00930A31">
        <w:rPr>
          <w:rFonts w:ascii="Verdana" w:hAnsi="Verdana"/>
          <w:sz w:val="16"/>
          <w:szCs w:val="16"/>
        </w:rPr>
        <w:t>MSV/PCE</w:t>
      </w:r>
    </w:p>
    <w:p w:rsidR="007B1BDA" w:rsidRPr="00C20A2F" w:rsidRDefault="00DC0F77" w:rsidP="003256FD">
      <w:pPr>
        <w:autoSpaceDE w:val="0"/>
        <w:autoSpaceDN w:val="0"/>
        <w:adjustRightInd w:val="0"/>
        <w:spacing w:after="0" w:line="240" w:lineRule="auto"/>
        <w:rPr>
          <w:rFonts w:ascii="Verdana" w:hAnsi="Verdana"/>
          <w:sz w:val="16"/>
          <w:szCs w:val="16"/>
        </w:rPr>
      </w:pPr>
      <w:r w:rsidRPr="00C20A2F">
        <w:rPr>
          <w:rFonts w:ascii="Verdana" w:hAnsi="Verdana"/>
          <w:sz w:val="16"/>
          <w:szCs w:val="16"/>
        </w:rPr>
        <w:t>Distribución:</w:t>
      </w:r>
      <w:r w:rsidRPr="00C20A2F">
        <w:rPr>
          <w:rFonts w:ascii="Verdana" w:hAnsi="Verdana"/>
          <w:sz w:val="16"/>
          <w:szCs w:val="16"/>
        </w:rPr>
        <w:br/>
        <w:t xml:space="preserve">         </w:t>
      </w:r>
    </w:p>
    <w:p w:rsidR="00DD4CF9" w:rsidRPr="00C20A2F" w:rsidRDefault="00C030BB" w:rsidP="007B1BDA">
      <w:pPr>
        <w:pStyle w:val="Prrafodelista"/>
        <w:numPr>
          <w:ilvl w:val="0"/>
          <w:numId w:val="3"/>
        </w:numPr>
        <w:autoSpaceDE w:val="0"/>
        <w:autoSpaceDN w:val="0"/>
        <w:adjustRightInd w:val="0"/>
        <w:spacing w:after="0" w:line="240" w:lineRule="auto"/>
        <w:rPr>
          <w:rFonts w:ascii="Verdana" w:hAnsi="Verdana"/>
          <w:sz w:val="16"/>
          <w:szCs w:val="16"/>
        </w:rPr>
      </w:pPr>
      <w:r w:rsidRPr="00C20A2F">
        <w:rPr>
          <w:rFonts w:ascii="Verdana" w:hAnsi="Verdana"/>
          <w:sz w:val="16"/>
          <w:szCs w:val="16"/>
        </w:rPr>
        <w:t>Sindicato de Trabajadores Independientes de Buzos Mariscadores y Ramos afines de Caleta Buena de Tocopilla.</w:t>
      </w:r>
    </w:p>
    <w:p w:rsidR="00335BF1" w:rsidRPr="00C20A2F" w:rsidRDefault="00C030BB" w:rsidP="007B1BDA">
      <w:pPr>
        <w:pStyle w:val="Prrafodelista"/>
        <w:numPr>
          <w:ilvl w:val="0"/>
          <w:numId w:val="3"/>
        </w:numPr>
        <w:autoSpaceDE w:val="0"/>
        <w:autoSpaceDN w:val="0"/>
        <w:adjustRightInd w:val="0"/>
        <w:spacing w:after="0" w:line="240" w:lineRule="auto"/>
        <w:rPr>
          <w:rFonts w:ascii="Verdana" w:hAnsi="Verdana"/>
          <w:sz w:val="16"/>
          <w:szCs w:val="16"/>
        </w:rPr>
      </w:pPr>
      <w:r w:rsidRPr="00C20A2F">
        <w:rPr>
          <w:rFonts w:ascii="Verdana" w:hAnsi="Verdana"/>
          <w:sz w:val="16"/>
          <w:szCs w:val="16"/>
        </w:rPr>
        <w:t>Capitanía de Puerto de Tocopilla.</w:t>
      </w:r>
    </w:p>
    <w:p w:rsidR="00335BF1" w:rsidRPr="00C20A2F" w:rsidRDefault="00335BF1" w:rsidP="007B1BDA">
      <w:pPr>
        <w:pStyle w:val="Prrafodelista"/>
        <w:numPr>
          <w:ilvl w:val="0"/>
          <w:numId w:val="3"/>
        </w:numPr>
        <w:autoSpaceDE w:val="0"/>
        <w:autoSpaceDN w:val="0"/>
        <w:adjustRightInd w:val="0"/>
        <w:spacing w:after="0" w:line="240" w:lineRule="auto"/>
        <w:rPr>
          <w:rFonts w:ascii="Verdana" w:hAnsi="Verdana"/>
          <w:sz w:val="16"/>
          <w:szCs w:val="16"/>
        </w:rPr>
      </w:pPr>
      <w:r w:rsidRPr="00C20A2F">
        <w:rPr>
          <w:rFonts w:ascii="Verdana" w:hAnsi="Verdana"/>
          <w:sz w:val="16"/>
          <w:szCs w:val="16"/>
        </w:rPr>
        <w:t>Subsecretaría para las Fuerzas Armadas</w:t>
      </w:r>
      <w:r w:rsidR="00C030BB" w:rsidRPr="00C20A2F">
        <w:rPr>
          <w:rFonts w:ascii="Verdana" w:hAnsi="Verdana"/>
          <w:sz w:val="16"/>
          <w:szCs w:val="16"/>
        </w:rPr>
        <w:t>.</w:t>
      </w:r>
    </w:p>
    <w:p w:rsidR="00926F41" w:rsidRPr="00C20A2F" w:rsidRDefault="00C030BB" w:rsidP="007B1BDA">
      <w:pPr>
        <w:pStyle w:val="Prrafodelista"/>
        <w:numPr>
          <w:ilvl w:val="0"/>
          <w:numId w:val="3"/>
        </w:numPr>
        <w:autoSpaceDE w:val="0"/>
        <w:autoSpaceDN w:val="0"/>
        <w:adjustRightInd w:val="0"/>
        <w:spacing w:after="0" w:line="240" w:lineRule="auto"/>
        <w:rPr>
          <w:rFonts w:ascii="Verdana" w:hAnsi="Verdana"/>
          <w:sz w:val="16"/>
          <w:szCs w:val="16"/>
        </w:rPr>
      </w:pPr>
      <w:r w:rsidRPr="00C20A2F">
        <w:rPr>
          <w:rFonts w:ascii="Verdana" w:hAnsi="Verdana"/>
          <w:sz w:val="16"/>
          <w:szCs w:val="16"/>
        </w:rPr>
        <w:t>Dirección Regional de Antofagasta.</w:t>
      </w:r>
    </w:p>
    <w:p w:rsidR="007B1BDA" w:rsidRPr="00C20A2F"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C20A2F">
        <w:rPr>
          <w:rFonts w:ascii="Verdana" w:hAnsi="Verdana"/>
          <w:sz w:val="16"/>
          <w:szCs w:val="16"/>
        </w:rPr>
        <w:t>Depto. Pesca Artesanal</w:t>
      </w:r>
      <w:r w:rsidR="00C030BB" w:rsidRPr="00C20A2F">
        <w:rPr>
          <w:rFonts w:ascii="Verdana" w:hAnsi="Verdana"/>
          <w:sz w:val="16"/>
          <w:szCs w:val="16"/>
        </w:rPr>
        <w:t>.</w:t>
      </w:r>
    </w:p>
    <w:p w:rsidR="00555E74" w:rsidRPr="00C20A2F"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C20A2F">
        <w:rPr>
          <w:rFonts w:ascii="Verdana" w:hAnsi="Verdana"/>
          <w:sz w:val="16"/>
          <w:szCs w:val="16"/>
        </w:rPr>
        <w:t>Unidad de Gestión Territorial</w:t>
      </w:r>
      <w:r w:rsidR="00C030BB" w:rsidRPr="00C20A2F">
        <w:rPr>
          <w:rFonts w:ascii="Verdana" w:hAnsi="Verdana"/>
          <w:sz w:val="16"/>
          <w:szCs w:val="16"/>
        </w:rPr>
        <w:t>.</w:t>
      </w:r>
    </w:p>
    <w:p w:rsidR="00555E74" w:rsidRPr="00C20A2F"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C20A2F">
        <w:rPr>
          <w:rFonts w:ascii="Verdana" w:hAnsi="Verdana"/>
          <w:sz w:val="16"/>
          <w:szCs w:val="16"/>
        </w:rPr>
        <w:t>Oficinas de Partes</w:t>
      </w:r>
      <w:r w:rsidR="00C030BB" w:rsidRPr="00C20A2F">
        <w:rPr>
          <w:rFonts w:ascii="Verdana" w:hAnsi="Verdana"/>
          <w:sz w:val="16"/>
          <w:szCs w:val="16"/>
        </w:rPr>
        <w:t>.</w:t>
      </w:r>
    </w:p>
    <w:sectPr w:rsidR="00555E74" w:rsidRPr="00C20A2F" w:rsidSect="00A2119A">
      <w:headerReference w:type="default" r:id="rId8"/>
      <w:pgSz w:w="12242" w:h="18722" w:code="173"/>
      <w:pgMar w:top="1417" w:right="1701" w:bottom="1417"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58E32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E6D" w:rsidRDefault="00741E6D" w:rsidP="00A2119A">
      <w:pPr>
        <w:spacing w:after="0" w:line="240" w:lineRule="auto"/>
      </w:pPr>
      <w:r>
        <w:separator/>
      </w:r>
    </w:p>
  </w:endnote>
  <w:endnote w:type="continuationSeparator" w:id="0">
    <w:p w:rsidR="00741E6D" w:rsidRDefault="00741E6D" w:rsidP="00A211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obCL">
    <w:altName w:val="Arial"/>
    <w:panose1 w:val="00000000000000000000"/>
    <w:charset w:val="00"/>
    <w:family w:val="modern"/>
    <w:notTrueType/>
    <w:pitch w:val="variable"/>
    <w:sig w:usb0="8000002F" w:usb1="4000005B" w:usb2="00000000" w:usb3="00000000" w:csb0="0000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E6D" w:rsidRDefault="00741E6D" w:rsidP="00A2119A">
      <w:pPr>
        <w:spacing w:after="0" w:line="240" w:lineRule="auto"/>
      </w:pPr>
      <w:r>
        <w:separator/>
      </w:r>
    </w:p>
  </w:footnote>
  <w:footnote w:type="continuationSeparator" w:id="0">
    <w:p w:rsidR="00741E6D" w:rsidRDefault="00741E6D" w:rsidP="00A211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19A" w:rsidRDefault="000D4322">
    <w:pPr>
      <w:pStyle w:val="Encabezado"/>
    </w:pPr>
    <w:r w:rsidRPr="000D4322">
      <w:drawing>
        <wp:anchor distT="0" distB="0" distL="114300" distR="114300" simplePos="0" relativeHeight="251659264" behindDoc="0" locked="0" layoutInCell="1" allowOverlap="1">
          <wp:simplePos x="0" y="0"/>
          <wp:positionH relativeFrom="column">
            <wp:posOffset>-12065</wp:posOffset>
          </wp:positionH>
          <wp:positionV relativeFrom="paragraph">
            <wp:posOffset>-4445</wp:posOffset>
          </wp:positionV>
          <wp:extent cx="1256665" cy="1256030"/>
          <wp:effectExtent l="19050" t="0" r="635" b="0"/>
          <wp:wrapSquare wrapText="bothSides"/>
          <wp:docPr id="1" name="Imagen 5" descr="logo_snpgobcl_do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_snpgobcl_docs"/>
                  <pic:cNvPicPr>
                    <a:picLocks noChangeAspect="1" noChangeArrowheads="1"/>
                  </pic:cNvPicPr>
                </pic:nvPicPr>
                <pic:blipFill>
                  <a:blip r:embed="rId1"/>
                  <a:srcRect/>
                  <a:stretch>
                    <a:fillRect/>
                  </a:stretch>
                </pic:blipFill>
                <pic:spPr bwMode="auto">
                  <a:xfrm>
                    <a:off x="0" y="0"/>
                    <a:ext cx="1256665" cy="1256030"/>
                  </a:xfrm>
                  <a:prstGeom prst="rect">
                    <a:avLst/>
                  </a:prstGeom>
                  <a:noFill/>
                  <a:ln w="9525">
                    <a:noFill/>
                    <a:miter lim="800000"/>
                    <a:headEnd/>
                    <a:tailEnd/>
                  </a:ln>
                </pic:spPr>
              </pic:pic>
            </a:graphicData>
          </a:graphic>
        </wp:anchor>
      </w:drawing>
    </w:r>
  </w:p>
  <w:p w:rsidR="00A2119A" w:rsidRDefault="00A2119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18E09626"/>
    <w:lvl w:ilvl="0" w:tplc="B016AA26">
      <w:start w:val="1"/>
      <w:numFmt w:val="decimal"/>
      <w:lvlText w:val="%1."/>
      <w:lvlJc w:val="left"/>
      <w:pPr>
        <w:ind w:left="4472" w:hanging="360"/>
      </w:pPr>
      <w:rPr>
        <w:rFonts w:hint="default"/>
        <w:i w:val="0"/>
        <w:color w:val="000000" w:themeColor="text1"/>
      </w:rPr>
    </w:lvl>
    <w:lvl w:ilvl="1" w:tplc="340A0019" w:tentative="1">
      <w:start w:val="1"/>
      <w:numFmt w:val="lowerLetter"/>
      <w:lvlText w:val="%2."/>
      <w:lvlJc w:val="left"/>
      <w:pPr>
        <w:ind w:left="5192" w:hanging="360"/>
      </w:pPr>
    </w:lvl>
    <w:lvl w:ilvl="2" w:tplc="340A001B" w:tentative="1">
      <w:start w:val="1"/>
      <w:numFmt w:val="lowerRoman"/>
      <w:lvlText w:val="%3."/>
      <w:lvlJc w:val="right"/>
      <w:pPr>
        <w:ind w:left="5912" w:hanging="180"/>
      </w:pPr>
    </w:lvl>
    <w:lvl w:ilvl="3" w:tplc="340A000F" w:tentative="1">
      <w:start w:val="1"/>
      <w:numFmt w:val="decimal"/>
      <w:lvlText w:val="%4."/>
      <w:lvlJc w:val="left"/>
      <w:pPr>
        <w:ind w:left="6632" w:hanging="360"/>
      </w:pPr>
    </w:lvl>
    <w:lvl w:ilvl="4" w:tplc="340A0019" w:tentative="1">
      <w:start w:val="1"/>
      <w:numFmt w:val="lowerLetter"/>
      <w:lvlText w:val="%5."/>
      <w:lvlJc w:val="left"/>
      <w:pPr>
        <w:ind w:left="7352" w:hanging="360"/>
      </w:pPr>
    </w:lvl>
    <w:lvl w:ilvl="5" w:tplc="340A001B" w:tentative="1">
      <w:start w:val="1"/>
      <w:numFmt w:val="lowerRoman"/>
      <w:lvlText w:val="%6."/>
      <w:lvlJc w:val="right"/>
      <w:pPr>
        <w:ind w:left="8072" w:hanging="180"/>
      </w:pPr>
    </w:lvl>
    <w:lvl w:ilvl="6" w:tplc="340A000F" w:tentative="1">
      <w:start w:val="1"/>
      <w:numFmt w:val="decimal"/>
      <w:lvlText w:val="%7."/>
      <w:lvlJc w:val="left"/>
      <w:pPr>
        <w:ind w:left="8792" w:hanging="360"/>
      </w:pPr>
    </w:lvl>
    <w:lvl w:ilvl="7" w:tplc="340A0019" w:tentative="1">
      <w:start w:val="1"/>
      <w:numFmt w:val="lowerLetter"/>
      <w:lvlText w:val="%8."/>
      <w:lvlJc w:val="left"/>
      <w:pPr>
        <w:ind w:left="9512" w:hanging="360"/>
      </w:pPr>
    </w:lvl>
    <w:lvl w:ilvl="8" w:tplc="340A001B" w:tentative="1">
      <w:start w:val="1"/>
      <w:numFmt w:val="lowerRoman"/>
      <w:lvlText w:val="%9."/>
      <w:lvlJc w:val="right"/>
      <w:pPr>
        <w:ind w:left="10232" w:hanging="180"/>
      </w:pPr>
    </w:lvl>
  </w:abstractNum>
  <w:abstractNum w:abstractNumId="2">
    <w:nsid w:val="0D047336"/>
    <w:multiLevelType w:val="hybridMultilevel"/>
    <w:tmpl w:val="A036C31C"/>
    <w:lvl w:ilvl="0" w:tplc="340A000F">
      <w:start w:val="1"/>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3">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1F7E4B57"/>
    <w:multiLevelType w:val="hybridMultilevel"/>
    <w:tmpl w:val="0F208EAA"/>
    <w:lvl w:ilvl="0" w:tplc="E06884BE">
      <w:start w:val="3"/>
      <w:numFmt w:val="decimal"/>
      <w:lvlText w:val="%1."/>
      <w:lvlJc w:val="left"/>
      <w:pPr>
        <w:ind w:left="4329" w:hanging="360"/>
      </w:pPr>
      <w:rPr>
        <w:rFonts w:hint="default"/>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5">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7">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6"/>
  </w:num>
  <w:num w:numId="5">
    <w:abstractNumId w:val="1"/>
  </w:num>
  <w:num w:numId="6">
    <w:abstractNumId w:val="0"/>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O ESPINOZA,PAULINA ESTELA">
    <w15:presenceInfo w15:providerId="AD" w15:userId="S-1-5-21-1497698177-756103757-666385194-302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D63FB"/>
    <w:rsid w:val="00057EC0"/>
    <w:rsid w:val="0008045C"/>
    <w:rsid w:val="000D3B95"/>
    <w:rsid w:val="000D4322"/>
    <w:rsid w:val="00140CDD"/>
    <w:rsid w:val="0015063B"/>
    <w:rsid w:val="00150A09"/>
    <w:rsid w:val="00190E29"/>
    <w:rsid w:val="001D63FB"/>
    <w:rsid w:val="001E3707"/>
    <w:rsid w:val="00211DB0"/>
    <w:rsid w:val="002448EF"/>
    <w:rsid w:val="00246FDB"/>
    <w:rsid w:val="0028461B"/>
    <w:rsid w:val="002F3FAA"/>
    <w:rsid w:val="0031136F"/>
    <w:rsid w:val="003173BE"/>
    <w:rsid w:val="003256FD"/>
    <w:rsid w:val="00335BF1"/>
    <w:rsid w:val="00381D0D"/>
    <w:rsid w:val="0038798F"/>
    <w:rsid w:val="00396E1F"/>
    <w:rsid w:val="003C2B94"/>
    <w:rsid w:val="003D7E83"/>
    <w:rsid w:val="003E2FF7"/>
    <w:rsid w:val="003E388D"/>
    <w:rsid w:val="00401122"/>
    <w:rsid w:val="00417C6F"/>
    <w:rsid w:val="00453AD2"/>
    <w:rsid w:val="004D6749"/>
    <w:rsid w:val="004E1384"/>
    <w:rsid w:val="004F6E50"/>
    <w:rsid w:val="0051665B"/>
    <w:rsid w:val="00534891"/>
    <w:rsid w:val="0054605F"/>
    <w:rsid w:val="00555E74"/>
    <w:rsid w:val="00576E7F"/>
    <w:rsid w:val="00593461"/>
    <w:rsid w:val="005A765A"/>
    <w:rsid w:val="005E46D0"/>
    <w:rsid w:val="00612EFC"/>
    <w:rsid w:val="006623F9"/>
    <w:rsid w:val="00663FC3"/>
    <w:rsid w:val="006A5680"/>
    <w:rsid w:val="006E1DBC"/>
    <w:rsid w:val="00732BCA"/>
    <w:rsid w:val="007360C4"/>
    <w:rsid w:val="00741E6D"/>
    <w:rsid w:val="00757BF8"/>
    <w:rsid w:val="00762C91"/>
    <w:rsid w:val="00767D9F"/>
    <w:rsid w:val="00773148"/>
    <w:rsid w:val="007875A8"/>
    <w:rsid w:val="007B1BDA"/>
    <w:rsid w:val="007F2DD2"/>
    <w:rsid w:val="007F30A6"/>
    <w:rsid w:val="00876777"/>
    <w:rsid w:val="008813EC"/>
    <w:rsid w:val="00887B73"/>
    <w:rsid w:val="008D6F2A"/>
    <w:rsid w:val="008E5796"/>
    <w:rsid w:val="00901611"/>
    <w:rsid w:val="009120CB"/>
    <w:rsid w:val="00926F41"/>
    <w:rsid w:val="00930A31"/>
    <w:rsid w:val="00932601"/>
    <w:rsid w:val="00967CED"/>
    <w:rsid w:val="009857E6"/>
    <w:rsid w:val="00994185"/>
    <w:rsid w:val="009C6A1E"/>
    <w:rsid w:val="009D6026"/>
    <w:rsid w:val="00A2119A"/>
    <w:rsid w:val="00A23626"/>
    <w:rsid w:val="00AD1674"/>
    <w:rsid w:val="00AE34C4"/>
    <w:rsid w:val="00B238D1"/>
    <w:rsid w:val="00B37464"/>
    <w:rsid w:val="00B530CB"/>
    <w:rsid w:val="00B80ECA"/>
    <w:rsid w:val="00B91E4D"/>
    <w:rsid w:val="00B951F6"/>
    <w:rsid w:val="00BA676A"/>
    <w:rsid w:val="00C030BB"/>
    <w:rsid w:val="00C20A2F"/>
    <w:rsid w:val="00C445E4"/>
    <w:rsid w:val="00CA1E85"/>
    <w:rsid w:val="00CA3D23"/>
    <w:rsid w:val="00D17920"/>
    <w:rsid w:val="00D2786E"/>
    <w:rsid w:val="00D801CB"/>
    <w:rsid w:val="00D81408"/>
    <w:rsid w:val="00DC0F77"/>
    <w:rsid w:val="00DD4CF9"/>
    <w:rsid w:val="00DE55BE"/>
    <w:rsid w:val="00E572DF"/>
    <w:rsid w:val="00E83BE9"/>
    <w:rsid w:val="00EA1F73"/>
    <w:rsid w:val="00ED301E"/>
    <w:rsid w:val="00F6749F"/>
    <w:rsid w:val="00F85D05"/>
    <w:rsid w:val="00FC146D"/>
    <w:rsid w:val="00FF1B1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styleId="Revisin">
    <w:name w:val="Revision"/>
    <w:hidden/>
    <w:uiPriority w:val="99"/>
    <w:semiHidden/>
    <w:rsid w:val="00140CDD"/>
    <w:pPr>
      <w:spacing w:after="0" w:line="240" w:lineRule="auto"/>
    </w:pPr>
  </w:style>
  <w:style w:type="paragraph" w:styleId="Encabezado">
    <w:name w:val="header"/>
    <w:basedOn w:val="Normal"/>
    <w:link w:val="EncabezadoCar"/>
    <w:uiPriority w:val="99"/>
    <w:unhideWhenUsed/>
    <w:rsid w:val="00A2119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2119A"/>
  </w:style>
  <w:style w:type="paragraph" w:styleId="Piedepgina">
    <w:name w:val="footer"/>
    <w:basedOn w:val="Normal"/>
    <w:link w:val="PiedepginaCar"/>
    <w:uiPriority w:val="99"/>
    <w:semiHidden/>
    <w:unhideWhenUsed/>
    <w:rsid w:val="00A2119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A2119A"/>
  </w:style>
</w:styles>
</file>

<file path=word/webSettings.xml><?xml version="1.0" encoding="utf-8"?>
<w:webSettings xmlns:r="http://schemas.openxmlformats.org/officeDocument/2006/relationships" xmlns:w="http://schemas.openxmlformats.org/wordprocessingml/2006/main">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52567-7D4A-412B-877E-80E6CCF87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911</Words>
  <Characters>5013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msotomayorv</cp:lastModifiedBy>
  <cp:revision>24</cp:revision>
  <cp:lastPrinted>2020-03-12T12:03:00Z</cp:lastPrinted>
  <dcterms:created xsi:type="dcterms:W3CDTF">2020-02-06T16:13:00Z</dcterms:created>
  <dcterms:modified xsi:type="dcterms:W3CDTF">2020-03-12T12:05:00Z</dcterms:modified>
</cp:coreProperties>
</file>